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TEMPOFLUX 1 direct flush kit</w:t></w:r></w:p><w:p><w:pPr/><w:r><w:rPr><w:rFonts w:ascii="Calibri" w:hAnsi="Calibri" w:eastAsia="Calibri" w:cs="Calibri"/><w:sz w:val="22"/><w:szCs w:val="22"/></w:rPr><w:t xml:space="preserve">Time flow direct flush WC system</w:t></w:r></w:p><w:p><w:pPr/><w:r><w:rPr><w:rFonts w:ascii="Calibri" w:hAnsi="Calibri" w:eastAsia="Calibri" w:cs="Calibri"/><w:sz w:val="22"/><w:szCs w:val="22"/></w:rPr><w:t xml:space="preserve">Exposed no stopcock, with tube Ø 24/25mm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Flush system without cistern: directly connected to pipework.</w:t></w:r></w:p><w:p><w:pPr><w:spacing w:line="288" w:lineRule="auto"/></w:pPr><w:r><w:rPr><w:rFonts w:ascii="Calibri" w:hAnsi="Calibri" w:eastAsia="Calibri" w:cs="Calibri"/><w:sz w:val="22"/><w:szCs w:val="22"/></w:rPr><w:t xml:space="preserve">For wall-mounted exposed installation.</w:t></w:r></w:p><w:p><w:pPr><w:spacing w:line="288" w:lineRule="auto"/></w:pPr><w:r><w:rPr><w:rFonts w:ascii="Calibri" w:hAnsi="Calibri" w:eastAsia="Calibri" w:cs="Calibri"/><w:sz w:val="22"/><w:szCs w:val="22"/></w:rPr><w:t xml:space="preserve">Soft-touch operation. </w:t></w:r></w:p><w:p><w:pPr><w:spacing w:line="288" w:lineRule="auto"/></w:pPr><w:r><w:rPr><w:rFonts w:ascii="Calibri" w:hAnsi="Calibri" w:eastAsia="Calibri" w:cs="Calibri"/><w:sz w:val="22"/><w:szCs w:val="22"/></w:rPr><w:t xml:space="preserve">Time flow ~7 seconds. </w:t></w:r></w:p><w:p><w:pPr><w:spacing w:line="288" w:lineRule="auto"/></w:pPr><w:r><w:rPr><w:rFonts w:ascii="Calibri" w:hAnsi="Calibri" w:eastAsia="Calibri" w:cs="Calibri"/><w:sz w:val="22"/><w:szCs w:val="22"/></w:rPr><w:t xml:space="preserve">Vacuum breaker. </w:t></w:r></w:p><w:p><w:pPr><w:spacing w:line="288" w:lineRule="auto"/></w:pPr><w:r><w:rPr><w:rFonts w:ascii="Calibri" w:hAnsi="Calibri" w:eastAsia="Calibri" w:cs="Calibri"/><w:sz w:val="22"/><w:szCs w:val="22"/></w:rPr><w:t xml:space="preserve">Chrome-plated solid brass body and push-button. </w:t></w:r></w:p><w:p><w:pPr><w:spacing w:line="288" w:lineRule="auto"/></w:pPr><w:r><w:rPr><w:rFonts w:ascii="Calibri" w:hAnsi="Calibri" w:eastAsia="Calibri" w:cs="Calibri"/><w:sz w:val="22"/><w:szCs w:val="22"/></w:rPr><w:t xml:space="preserve">Angled inlet M¾".</w:t></w:r></w:p><w:p><w:pPr><w:spacing w:line="288" w:lineRule="auto"/></w:pPr><w:r><w:rPr><w:rFonts w:ascii="Calibri" w:hAnsi="Calibri" w:eastAsia="Calibri" w:cs="Calibri"/><w:sz w:val="22"/><w:szCs w:val="22"/></w:rPr><w:t xml:space="preserve">With flush tube Ø 25mm and Ø 24mm (replacements for SCHELL & BINE 120000 models). </w:t></w:r></w:p><w:p><w:pPr><w:spacing w:line="288" w:lineRule="auto"/></w:pPr><w:r><w:rPr><w:rFonts w:ascii="Calibri" w:hAnsi="Calibri" w:eastAsia="Calibri" w:cs="Calibri"/><w:sz w:val="22"/><w:szCs w:val="22"/></w:rPr><w:t xml:space="preserve">Upstream supply pipes: minimum Ø 20mm required at all points (including connectors).</w:t></w:r></w:p><w:p><w:pPr><w:spacing w:line="288" w:lineRule="auto"/></w:pPr><w:r><w:rPr><w:rFonts w:ascii="Calibri" w:hAnsi="Calibri" w:eastAsia="Calibri" w:cs="Calibri"/><w:sz w:val="22"/><w:szCs w:val="22"/></w:rPr><w:t xml:space="preserve">Base flow rate: 1 L/sec at 1 bar dynamic pressure.</w:t></w:r></w:p><w:p><w:pPr><w:spacing w:line="288" w:lineRule="auto"/></w:pPr><w:r><w:rPr><w:rFonts w:ascii="Calibri" w:hAnsi="Calibri" w:eastAsia="Calibri" w:cs="Calibri"/><w:sz w:val="22"/><w:szCs w:val="22"/></w:rPr><w:t xml:space="preserve">Compatible with rain water. </w:t></w:r></w:p><w:p><w:pPr><w:spacing w:line="288" w:lineRule="auto"/></w:pPr><w:r><w:rPr><w:rFonts w:ascii="Calibri" w:hAnsi="Calibri" w:eastAsia="Calibri" w:cs="Calibri"/><w:sz w:val="22"/><w:szCs w:val="22"/></w:rPr><w:t xml:space="preserve">Suitable for people with reduced mobility.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2025-04-03T18:13:02+02:00</dcterms:created>
  <dcterms:modified xsi:type="dcterms:W3CDTF">2025-04-03T18:13:02+02:00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